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Arial"/>
          <w:b/>
          <w:sz w:val="20"/>
          <w:szCs w:val="20"/>
          <w:lang w:eastAsia="ru-RU"/>
        </w:rPr>
      </w:pPr>
      <w:r/>
      <w:bookmarkStart w:id="0" w:name="bookmark0"/>
      <w:r/>
      <w:bookmarkStart w:id="1" w:name="bookmark2"/>
      <w:r/>
      <w:bookmarkStart w:id="2" w:name="bookmark1"/>
      <w:r/>
      <w:bookmarkStart w:id="3" w:name="_GoBack"/>
      <w:r/>
      <w:bookmarkEnd w:id="3"/>
      <w:r>
        <w:rPr>
          <w:rFonts w:ascii="Times New Roman" w:hAnsi="Times New Roman" w:eastAsia="Times New Roman" w:cs="Arial"/>
          <w:b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 w:cs="Arial"/>
          <w:b/>
          <w:sz w:val="20"/>
          <w:szCs w:val="20"/>
          <w:lang w:eastAsia="ru-RU"/>
        </w:rPr>
        <w:t xml:space="preserve">Р О С </w:t>
      </w:r>
      <w:r>
        <w:rPr>
          <w:rFonts w:ascii="Times New Roman" w:hAnsi="Times New Roman" w:eastAsia="Times New Roman" w:cs="Arial"/>
          <w:b/>
          <w:sz w:val="20"/>
          <w:szCs w:val="20"/>
          <w:lang w:eastAsia="ru-RU"/>
        </w:rPr>
        <w:t xml:space="preserve">С</w:t>
      </w:r>
      <w:r>
        <w:rPr>
          <w:rFonts w:ascii="Times New Roman" w:hAnsi="Times New Roman" w:eastAsia="Times New Roman" w:cs="Arial"/>
          <w:b/>
          <w:sz w:val="20"/>
          <w:szCs w:val="20"/>
          <w:lang w:eastAsia="ru-RU"/>
        </w:rPr>
        <w:t xml:space="preserve"> И Й С К А Я    Ф Е Д Е Р А Ц И 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Arial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Arial"/>
          <w:b/>
          <w:sz w:val="20"/>
          <w:szCs w:val="20"/>
          <w:lang w:eastAsia="ru-RU"/>
        </w:rPr>
        <w:t xml:space="preserve">Б Е Л Г О Р О Д С К А Я      О Б Л А С Т Ь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Arial"/>
          <w:b/>
          <w:sz w:val="20"/>
          <w:szCs w:val="32"/>
          <w:lang w:eastAsia="ru-RU"/>
        </w:rPr>
      </w:pPr>
      <w:r>
        <w:rPr>
          <w:rFonts w:ascii="Times New Roman" w:hAnsi="Times New Roman" w:eastAsia="Times New Roman" w:cs="Arial"/>
          <w:b/>
          <w:sz w:val="20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8825" cy="862330"/>
                <wp:effectExtent l="0" t="0" r="3175" b="0"/>
                <wp:docPr id="1" name="Рисунок 2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8825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8pt;height:67.9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color w:val="000000"/>
          <w:sz w:val="28"/>
          <w:szCs w:val="28"/>
          <w:lang w:eastAsia="ru-RU"/>
        </w:rPr>
        <w:t xml:space="preserve">СОВЕТ ДЕПУТАТОВ  </w:t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color w:val="000000"/>
          <w:sz w:val="28"/>
          <w:szCs w:val="28"/>
          <w:lang w:eastAsia="ru-RU"/>
        </w:rPr>
        <w:t xml:space="preserve">БОРИСОВСКОГО МУНИЦИПАЛЬНОГО ОКРУГА  </w:t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color w:val="000000"/>
          <w:sz w:val="28"/>
          <w:szCs w:val="28"/>
          <w:lang w:eastAsia="ru-RU"/>
        </w:rPr>
        <w:t xml:space="preserve">БЕЛГОРОДСКОЙ ОБЛАСТИ </w:t>
      </w:r>
      <w:r/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Одиннадцатое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заседание совета первого созыва</w:t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Cs/>
          <w:sz w:val="16"/>
          <w:szCs w:val="16"/>
          <w:lang w:eastAsia="ru-RU"/>
        </w:rPr>
        <w:outlineLvl w:val="0"/>
      </w:pPr>
      <w:r>
        <w:rPr>
          <w:rFonts w:ascii="Times New Roman" w:hAnsi="Times New Roman" w:eastAsia="Times New Roman" w:cs="Arial"/>
          <w:bCs/>
          <w:sz w:val="16"/>
          <w:szCs w:val="16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bCs/>
          <w:sz w:val="28"/>
          <w:szCs w:val="26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bCs/>
          <w:sz w:val="28"/>
          <w:szCs w:val="26"/>
          <w:lang w:eastAsia="ru-RU"/>
        </w:rPr>
        <w:t xml:space="preserve">Р Е Ш Е Н И 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22»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мая 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№  149</w:t>
      </w:r>
      <w:bookmarkEnd w:id="0"/>
      <w:r/>
      <w:bookmarkEnd w:id="1"/>
      <w:bookmarkEnd w:id="2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r/>
      <w:r/>
    </w:p>
    <w:p>
      <w:pPr>
        <w:ind w:right="5102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Борисовского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 25 декабря 2025 года №82 «О порядке взаимодействия </w:t>
      </w:r>
      <w:bookmarkStart w:id="4" w:name="_Hlk230077109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закупок для обеспечения муниципальных нужд Борисовского муниципального округа»</w:t>
      </w:r>
      <w:bookmarkEnd w:id="4"/>
      <w:r/>
      <w:r/>
    </w:p>
    <w:p>
      <w:pPr>
        <w:ind w:right="5102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акона от 5 апреля 2013 года №44 -ФЗ «О контрактной системе в сфере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для государственных и муниципальных нужд», постановления Правительства Белгородской области от 27 декабря 2021 года № 671-пп «О порядке взаимодействия при осуществлении закупок для обеспечения государственных нужд Белгородской области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</w:p>
    <w:p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Борисовского муниципального округа решил:</w:t>
      </w:r>
      <w:r/>
    </w:p>
    <w:p>
      <w:pPr>
        <w:pStyle w:val="606"/>
        <w:numPr>
          <w:ilvl w:val="0"/>
          <w:numId w:val="2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Борисовского муниципального округа от 25 декабря 2025 года №82 «О порядке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закупок для обеспечения муниципальных нужд Борисовского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/>
    </w:p>
    <w:p>
      <w:pPr>
        <w:pStyle w:val="606"/>
        <w:numPr>
          <w:ilvl w:val="1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 пункта 1 решения исключить;</w:t>
      </w:r>
      <w:r/>
    </w:p>
    <w:p>
      <w:pPr>
        <w:pStyle w:val="606"/>
        <w:numPr>
          <w:ilvl w:val="1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4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/>
    </w:p>
    <w:p>
      <w:pPr>
        <w:pStyle w:val="606"/>
        <w:ind w:left="0" w:right="-1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«4. Определить управление финансов и бюджетной политики администрации Борисовского муниципального округа:</w:t>
      </w:r>
      <w:r/>
    </w:p>
    <w:p>
      <w:pPr>
        <w:pStyle w:val="606"/>
        <w:ind w:left="0" w:right="-1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органом, уполномоченным на осуществление внутреннего муниципального финансового контроля в отношении закупок для обеспечения нужд Борисовского муниципального округа;</w:t>
      </w:r>
      <w:r/>
    </w:p>
    <w:p>
      <w:pPr>
        <w:pStyle w:val="606"/>
        <w:ind w:left="0" w:right="-1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органом, уполномоченным на осуществление контроля </w:t>
      </w:r>
      <w:r>
        <w:rPr>
          <w:rFonts w:ascii="Times New Roman" w:hAnsi="Times New Roman" w:cs="Times New Roman"/>
          <w:sz w:val="28"/>
          <w:szCs w:val="28"/>
        </w:rPr>
        <w:t xml:space="preserve">в сфере закупок, работ, услуг для обеспечения муниципальных нужд.»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06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Данное решение опубликоват</w:t>
      </w:r>
      <w:r>
        <w:rPr>
          <w:rFonts w:ascii="Times New Roman" w:hAnsi="Times New Roman" w:cs="Times New Roman"/>
          <w:sz w:val="28"/>
          <w:szCs w:val="28"/>
        </w:rPr>
        <w:t xml:space="preserve">ь в газете «Призыв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», в сетевом </w:t>
      </w:r>
      <w:r>
        <w:rPr>
          <w:rFonts w:ascii="Times New Roman" w:hAnsi="Times New Roman" w:cs="Times New Roman"/>
          <w:sz w:val="28"/>
          <w:szCs w:val="28"/>
        </w:rPr>
        <w:t xml:space="preserve">издании «Призыв 31»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Борисовского муниципального округа Белгородской области в сети Интернет.</w:t>
      </w:r>
      <w:r/>
    </w:p>
    <w:p>
      <w:pPr>
        <w:pStyle w:val="606"/>
        <w:ind w:left="0" w:firstLine="71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 xml:space="preserve">выполнением решения возложить на постоянную комиссию Совета депутатов Борисовского муниципального округа Белгородской области по бюджету, финансам, налоговой политики (</w:t>
      </w:r>
      <w:r>
        <w:rPr>
          <w:rFonts w:ascii="Times New Roman" w:hAnsi="Times New Roman" w:cs="Times New Roman"/>
          <w:sz w:val="28"/>
          <w:szCs w:val="28"/>
        </w:rPr>
        <w:t xml:space="preserve">Дюмин</w:t>
      </w:r>
      <w:r>
        <w:rPr>
          <w:rFonts w:ascii="Times New Roman" w:hAnsi="Times New Roman" w:cs="Times New Roman"/>
          <w:sz w:val="28"/>
          <w:szCs w:val="28"/>
        </w:rPr>
        <w:t xml:space="preserve"> А.С.)</w:t>
      </w:r>
      <w:r/>
    </w:p>
    <w:p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епутатов Борисовского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В.В. Гордиенко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Борисовского 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В.И.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Переверзев</w:t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>
    <w:name w:val="List Paragraph"/>
    <w:basedOn w:val="602"/>
    <w:uiPriority w:val="34"/>
    <w:qFormat/>
    <w:pPr>
      <w:contextualSpacing/>
      <w:ind w:left="720"/>
    </w:pPr>
  </w:style>
  <w:style w:type="paragraph" w:styleId="607">
    <w:name w:val="Balloon Text"/>
    <w:basedOn w:val="602"/>
    <w:link w:val="60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8" w:customStyle="1">
    <w:name w:val="Текст выноски Знак"/>
    <w:basedOn w:val="603"/>
    <w:link w:val="60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26</cp:revision>
  <dcterms:created xsi:type="dcterms:W3CDTF">2026-04-09T08:22:00Z</dcterms:created>
  <dcterms:modified xsi:type="dcterms:W3CDTF">2026-05-25T07:14:42Z</dcterms:modified>
</cp:coreProperties>
</file>