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</w:r>
      <w:r/>
    </w:p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br/>
      </w:r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Губернатора Белгородской области</w:t>
      </w:r>
      <w:r/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/>
          <w:i w:val="0"/>
          <w:sz w:val="28"/>
          <w:highlight w:val="none"/>
          <w:lang w:val="ru-RU"/>
        </w:rPr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</w:t>
      </w:r>
      <w:r/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Борисовской территориальной избирательной комиссии</w:t>
        <w:br/>
        <w:t xml:space="preserve">об итогах голосования 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/>
          <w:i w:val="0"/>
          <w:sz w:val="28"/>
          <w:highlight w:val="none"/>
          <w:lang w:val="ru-RU"/>
        </w:rPr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25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участковых избирательных комиссий об итогах голосования, на основании которых составлен протокол территориальной избирательной комиссии об итогах голосования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25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Общее число избирателей, включенных в списки избирателей на избирательных участках на момент окончания голосования, итоги голосования на которых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95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После предварите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 установила:</w:t>
            </w:r>
            <w:r/>
          </w:p>
        </w:tc>
      </w:tr>
    </w:tbl>
    <w:p>
      <w:pPr>
        <w:jc w:val="left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  <w:r>
        <w:rPr>
          <w:rFonts w:ascii="Times New Roman" w:hAnsi="Times New Roman" w:eastAsia="Times New Roman" w:cs="Times New Roman"/>
          <w:b w:val="0"/>
          <w:i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i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highlight w:val="none"/>
          <w:lang w:val="ru-RU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6983"/>
        <w:gridCol w:w="567"/>
        <w:gridCol w:w="425"/>
        <w:gridCol w:w="567"/>
        <w:gridCol w:w="425"/>
        <w:gridCol w:w="577"/>
      </w:tblGrid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списки избирателей на момент окончания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бюллетеней, полученных участковыми избирательными комиссиями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бюллетеней, выданных избирателям, проголосовавшим досрочно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бюллетеней, выданных участковыми комиссиями избирателям в помещениях для голосования в день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бюллетеней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бюллетеней, содержащихся в переносных ящиках для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бюллетеней, содержащихся в стационарных ящиках для  голосования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бюллетеней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бюллетеней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бюллетеней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6983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бюллетеней, не учтенных при получении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425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5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823"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contextualSpacing w:val="0"/>
              <w:jc w:val="center"/>
              <w:keepLines/>
              <w:keepNext/>
              <w:spacing w:before="0" w:after="0" w:afterAutospacing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Фамилии, имена, отчества внесенных в избирательный бюллетень
зарегистрированных кандидатов</w:t>
            </w:r>
            <w:r/>
          </w:p>
        </w:tc>
        <w:tc>
          <w:tcPr>
            <w:gridSpan w:val="5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keepLines/>
              <w:keepNext/>
              <w:spacing w:before="0" w:after="0" w:afterAutospacing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каждого зарегистрированного </w:t>
            </w: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кандидата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beforeAutospacing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Абельмазов Владимир Викторович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beforeAutospacing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Дремов Евгений Александрович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beforeAutospacing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Зотов Артем Юрьевич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beforeAutospacing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Шевляков Валерий Алексеевич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8025" w:type="dxa"/>
            <w:vAlign w:val="center"/>
            <w:textDirection w:val="lrTb"/>
            <w:noWrap w:val="false"/>
          </w:tcPr>
          <w:p>
            <w:pPr>
              <w:ind w:left="170"/>
              <w:jc w:val="left"/>
              <w:spacing w:before="0" w:beforeAutospacing="0" w:after="0" w:line="240" w:lineRule="auto"/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Шуваев Александр Михайлович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Вашура В.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Шевченко Е.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Терещенко Е.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комиссии: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Вайнгольц В.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Дриголя С.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Жук Л.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Москаленко С.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Праниченко Ю.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"____" _____________ 20____ года в ____ часов ____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412" w:default="1">
    <w:name w:val="Default Paragraph Font"/>
    <w:uiPriority w:val="1"/>
    <w:semiHidden/>
    <w:unhideWhenUsed/>
  </w:style>
  <w:style w:type="numbering" w:styleId="2413" w:default="1">
    <w:name w:val="No List"/>
    <w:uiPriority w:val="99"/>
    <w:semiHidden/>
    <w:unhideWhenUsed/>
  </w:style>
  <w:style w:type="paragraph" w:styleId="2414" w:default="1">
    <w:name w:val="Normal"/>
    <w:qFormat/>
  </w:style>
  <w:style w:type="table" w:styleId="241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</cp:revision>
  <dcterms:created xsi:type="dcterms:W3CDTF">2026-09-20T20:22:12Z</dcterms:created>
  <dcterms:modified xsi:type="dcterms:W3CDTF">2026-09-20T20:28:17Z</dcterms:modified>
</cp:coreProperties>
</file>